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F4" w:rsidRPr="005435D2" w:rsidRDefault="00401864" w:rsidP="00401864">
      <w:pPr>
        <w:jc w:val="center"/>
        <w:rPr>
          <w:rFonts w:hint="eastAsia"/>
          <w:b/>
          <w:sz w:val="28"/>
          <w:szCs w:val="28"/>
        </w:rPr>
      </w:pPr>
      <w:r w:rsidRPr="005435D2">
        <w:rPr>
          <w:rFonts w:hint="eastAsia"/>
          <w:b/>
          <w:sz w:val="28"/>
          <w:szCs w:val="28"/>
        </w:rPr>
        <w:t>关于开展第一批</w:t>
      </w:r>
      <w:r w:rsidR="005435D2">
        <w:rPr>
          <w:rFonts w:hint="eastAsia"/>
          <w:b/>
          <w:sz w:val="28"/>
          <w:szCs w:val="28"/>
        </w:rPr>
        <w:t>衢州市</w:t>
      </w:r>
      <w:r w:rsidRPr="005435D2">
        <w:rPr>
          <w:rFonts w:hint="eastAsia"/>
          <w:b/>
          <w:sz w:val="28"/>
          <w:szCs w:val="28"/>
        </w:rPr>
        <w:t>博士工作站中期考核的通知</w:t>
      </w:r>
    </w:p>
    <w:p w:rsidR="00401864" w:rsidRDefault="00401864" w:rsidP="00401864">
      <w:pPr>
        <w:widowControl/>
        <w:spacing w:before="100" w:beforeAutospacing="1" w:after="100" w:afterAutospacing="1" w:line="300" w:lineRule="atLeast"/>
        <w:jc w:val="left"/>
        <w:rPr>
          <w:rFonts w:ascii="Verdana" w:eastAsia="宋体" w:hAnsi="Verdana" w:cs="宋体" w:hint="eastAsia"/>
          <w:color w:val="191F25"/>
          <w:kern w:val="0"/>
          <w:sz w:val="24"/>
          <w:szCs w:val="24"/>
          <w:shd w:val="clear" w:color="auto" w:fill="FFFFFF"/>
        </w:rPr>
      </w:pPr>
      <w:r w:rsidRPr="00401864">
        <w:rPr>
          <w:rFonts w:ascii="Verdana" w:eastAsia="宋体" w:hAnsi="Verdana" w:cs="宋体"/>
          <w:color w:val="191F25"/>
          <w:kern w:val="0"/>
          <w:sz w:val="24"/>
          <w:szCs w:val="24"/>
          <w:shd w:val="clear" w:color="auto" w:fill="FFFFFF"/>
        </w:rPr>
        <w:t>各学院（部门）、</w:t>
      </w:r>
      <w:r>
        <w:rPr>
          <w:rFonts w:ascii="Verdana" w:eastAsia="宋体" w:hAnsi="Verdana" w:cs="宋体" w:hint="eastAsia"/>
          <w:color w:val="191F25"/>
          <w:kern w:val="0"/>
          <w:sz w:val="24"/>
          <w:szCs w:val="24"/>
          <w:shd w:val="clear" w:color="auto" w:fill="FFFFFF"/>
        </w:rPr>
        <w:t>博士工作站</w:t>
      </w:r>
      <w:r w:rsidRPr="00401864">
        <w:rPr>
          <w:rFonts w:ascii="Verdana" w:eastAsia="宋体" w:hAnsi="Verdana" w:cs="宋体"/>
          <w:color w:val="191F25"/>
          <w:kern w:val="0"/>
          <w:sz w:val="24"/>
          <w:szCs w:val="24"/>
          <w:shd w:val="clear" w:color="auto" w:fill="FFFFFF"/>
        </w:rPr>
        <w:t>负责人：</w:t>
      </w:r>
    </w:p>
    <w:p w:rsidR="00401864" w:rsidRPr="001819CF" w:rsidRDefault="00401864" w:rsidP="001819CF">
      <w:pPr>
        <w:widowControl/>
        <w:spacing w:line="300" w:lineRule="atLeast"/>
        <w:ind w:firstLineChars="250" w:firstLine="600"/>
        <w:jc w:val="left"/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</w:pP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为加快建设高水平应用型大学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，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履行好人才培养、科学研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究、社会服务、文化传承创新职能，充分发挥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博士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工作站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团队在科技研发、社会服务以及应用型建设等方面的示范、引领和辐射作用，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根据《博士工作站建设管理办法（修订）》（</w:t>
      </w:r>
      <w:proofErr w:type="gramStart"/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衢</w:t>
      </w:r>
      <w:proofErr w:type="gramEnd"/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院科〔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2020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〕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 xml:space="preserve">3 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号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）要求，加强博士工作站的建设和管理工作，现就有关事项通知如下：</w:t>
      </w:r>
    </w:p>
    <w:p w:rsidR="005435D2" w:rsidRPr="001819CF" w:rsidRDefault="005435D2" w:rsidP="001819CF">
      <w:pPr>
        <w:widowControl/>
        <w:spacing w:line="300" w:lineRule="atLeast"/>
        <w:ind w:firstLineChars="250" w:firstLine="600"/>
        <w:jc w:val="left"/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</w:pP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一、根据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《博士工作站建设管理办法（修订）》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规定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学校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需要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对已经批准建立并运行满一年半博士工作站进行中期考核，主要包括科研项目执行进度、科研成果产出、企事业单位获得经济效益和社会效益以及人才培养成效等方面。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现对</w:t>
      </w:r>
      <w:proofErr w:type="gramStart"/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衢市组</w:t>
      </w:r>
      <w:proofErr w:type="gramEnd"/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通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〔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20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18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〕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18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号文件中公布的第一批衢州市博士工作站（详见附件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1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）进行集中考核</w:t>
      </w:r>
      <w:r w:rsidR="00D16EF2"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  <w:t>，考核结果将作为职务晋升和评奖评</w:t>
      </w:r>
      <w:bookmarkStart w:id="0" w:name="_GoBack"/>
      <w:bookmarkEnd w:id="0"/>
      <w:r w:rsidR="00D16EF2"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  <w:t>优参考</w:t>
      </w:r>
      <w:r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。</w:t>
      </w:r>
    </w:p>
    <w:p w:rsidR="00401864" w:rsidRPr="00401864" w:rsidRDefault="00401864" w:rsidP="001819CF">
      <w:pPr>
        <w:widowControl/>
        <w:spacing w:line="300" w:lineRule="atLeast"/>
        <w:ind w:firstLineChars="250" w:firstLine="600"/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</w:pP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二、请各学院（部门）组织各</w:t>
      </w:r>
      <w:r w:rsidR="005435D2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博士工作站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负责人，认真填写《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博士工作站考核报告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》（附件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）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和《博士工作站成果清单》（附件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3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）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中的相关信息，确保数据准确，并于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="001819CF" w:rsidRPr="001819CF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年</w:t>
      </w:r>
      <w:r w:rsidR="001819CF" w:rsidRPr="001819CF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9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月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日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="001819CF" w:rsidRPr="001819CF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点前，将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经建站单位评价和二级学院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审核</w:t>
      </w:r>
      <w:r w:rsidR="001819CF" w:rsidRPr="001819CF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的材料连同相应佐证材料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纸质稿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份统一由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科研秘书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收齐</w:t>
      </w:r>
      <w:r w:rsidR="001819CF" w:rsidRPr="001819CF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报送科研处</w:t>
      </w:r>
      <w:r w:rsidR="001819CF"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  <w:t>徐天有老师处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；电子文档（</w:t>
      </w:r>
      <w:r w:rsidRPr="001819CF">
        <w:rPr>
          <w:rFonts w:ascii="Times New Roman" w:eastAsia="宋体" w:hAnsi="Times New Roman" w:cs="Times New Roman"/>
          <w:bCs/>
          <w:color w:val="191F25"/>
          <w:kern w:val="0"/>
          <w:sz w:val="24"/>
          <w:szCs w:val="24"/>
          <w:shd w:val="clear" w:color="auto" w:fill="FFFFFF"/>
        </w:rPr>
        <w:t>以</w:t>
      </w:r>
      <w:r w:rsidR="001819CF">
        <w:rPr>
          <w:rFonts w:ascii="Times New Roman" w:eastAsia="宋体" w:hAnsi="Times New Roman" w:cs="Times New Roman" w:hint="eastAsia"/>
          <w:bCs/>
          <w:color w:val="191F25"/>
          <w:kern w:val="0"/>
          <w:sz w:val="24"/>
          <w:szCs w:val="24"/>
          <w:shd w:val="clear" w:color="auto" w:fill="FFFFFF"/>
        </w:rPr>
        <w:t>博士工作站负责人名字为名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）由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科研秘书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收齐</w:t>
      </w:r>
      <w:r w:rsidR="001819C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，</w:t>
      </w:r>
      <w:proofErr w:type="gramStart"/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请统一</w:t>
      </w:r>
      <w:proofErr w:type="gramEnd"/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发至</w:t>
      </w:r>
      <w:r w:rsidR="001819CF"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  <w:t>徐天有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老师钉钉。</w:t>
      </w:r>
    </w:p>
    <w:p w:rsidR="00A44FA5" w:rsidRDefault="00401864" w:rsidP="001819CF">
      <w:pPr>
        <w:widowControl/>
        <w:spacing w:line="300" w:lineRule="atLeast"/>
        <w:ind w:leftChars="285" w:left="598"/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</w:pP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联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 xml:space="preserve"> 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系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 xml:space="preserve"> 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人：</w:t>
      </w:r>
      <w:r w:rsidR="001819CF">
        <w:rPr>
          <w:rFonts w:ascii="Times New Roman" w:eastAsia="宋体" w:hAnsi="Times New Roman" w:cs="Times New Roman" w:hint="eastAsia"/>
          <w:color w:val="191F25"/>
          <w:kern w:val="0"/>
          <w:sz w:val="24"/>
          <w:szCs w:val="24"/>
          <w:shd w:val="clear" w:color="auto" w:fill="FFFFFF"/>
        </w:rPr>
        <w:t>徐老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师。</w:t>
      </w:r>
    </w:p>
    <w:p w:rsidR="00401864" w:rsidRPr="00401864" w:rsidRDefault="00401864" w:rsidP="001819CF">
      <w:pPr>
        <w:widowControl/>
        <w:spacing w:line="300" w:lineRule="atLeast"/>
        <w:ind w:leftChars="285" w:left="598"/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</w:pP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联系电话：</w:t>
      </w:r>
      <w:r w:rsidR="001819CF">
        <w:rPr>
          <w:rFonts w:ascii="Verdana" w:hAnsi="Verdana"/>
          <w:color w:val="333333"/>
          <w:sz w:val="20"/>
          <w:szCs w:val="20"/>
        </w:rPr>
        <w:t>8026581</w:t>
      </w:r>
      <w:r w:rsidRPr="00401864">
        <w:rPr>
          <w:rFonts w:ascii="Times New Roman" w:eastAsia="宋体" w:hAnsi="Times New Roman" w:cs="Times New Roman"/>
          <w:color w:val="191F25"/>
          <w:kern w:val="0"/>
          <w:sz w:val="24"/>
          <w:szCs w:val="24"/>
          <w:shd w:val="clear" w:color="auto" w:fill="FFFFFF"/>
        </w:rPr>
        <w:t>。</w:t>
      </w:r>
    </w:p>
    <w:p w:rsidR="00401864" w:rsidRPr="00401864" w:rsidRDefault="00401864" w:rsidP="00401864">
      <w:pPr>
        <w:widowControl/>
        <w:spacing w:before="100" w:beforeAutospacing="1" w:after="100" w:afterAutospacing="1" w:line="300" w:lineRule="atLeast"/>
        <w:ind w:firstLine="396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401864">
        <w:rPr>
          <w:rFonts w:ascii="Verdana" w:eastAsia="宋体" w:hAnsi="Verdana" w:cs="宋体"/>
          <w:color w:val="000000"/>
          <w:kern w:val="0"/>
          <w:sz w:val="24"/>
          <w:szCs w:val="24"/>
          <w:shd w:val="clear" w:color="auto" w:fill="FFFFFF"/>
        </w:rPr>
        <w:t>衢州学院</w:t>
      </w:r>
      <w:r w:rsidR="001819CF">
        <w:rPr>
          <w:rFonts w:ascii="Verdana" w:eastAsia="宋体" w:hAnsi="Verdana" w:cs="宋体" w:hint="eastAsia"/>
          <w:color w:val="000000"/>
          <w:kern w:val="0"/>
          <w:sz w:val="24"/>
          <w:szCs w:val="24"/>
          <w:shd w:val="clear" w:color="auto" w:fill="FFFFFF"/>
        </w:rPr>
        <w:t>科学研究与社会合作处</w:t>
      </w:r>
    </w:p>
    <w:p w:rsidR="00401864" w:rsidRPr="00401864" w:rsidRDefault="00401864" w:rsidP="00401864">
      <w:pPr>
        <w:widowControl/>
        <w:spacing w:before="100" w:beforeAutospacing="1" w:after="100" w:afterAutospacing="1" w:line="300" w:lineRule="atLeast"/>
        <w:ind w:firstLine="3960"/>
        <w:jc w:val="lef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="001819CF" w:rsidRPr="00B866CC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年</w:t>
      </w:r>
      <w:r w:rsidR="001819CF" w:rsidRPr="00B866CC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8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月</w:t>
      </w:r>
      <w:r w:rsidR="001819CF" w:rsidRPr="00B866CC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13</w:t>
      </w:r>
      <w:r w:rsidRPr="00401864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日</w:t>
      </w:r>
    </w:p>
    <w:p w:rsidR="00401864" w:rsidRPr="00401864" w:rsidRDefault="00401864" w:rsidP="00401864">
      <w:pPr>
        <w:jc w:val="center"/>
        <w:rPr>
          <w:b/>
        </w:rPr>
      </w:pPr>
    </w:p>
    <w:sectPr w:rsidR="00401864" w:rsidRPr="00401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F8" w:rsidRDefault="00F55CF8" w:rsidP="00401864">
      <w:r>
        <w:separator/>
      </w:r>
    </w:p>
  </w:endnote>
  <w:endnote w:type="continuationSeparator" w:id="0">
    <w:p w:rsidR="00F55CF8" w:rsidRDefault="00F55CF8" w:rsidP="0040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F8" w:rsidRDefault="00F55CF8" w:rsidP="00401864">
      <w:r>
        <w:separator/>
      </w:r>
    </w:p>
  </w:footnote>
  <w:footnote w:type="continuationSeparator" w:id="0">
    <w:p w:rsidR="00F55CF8" w:rsidRDefault="00F55CF8" w:rsidP="00401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F0"/>
    <w:rsid w:val="001819CF"/>
    <w:rsid w:val="002C5E4E"/>
    <w:rsid w:val="00401864"/>
    <w:rsid w:val="005435D2"/>
    <w:rsid w:val="00A44FA5"/>
    <w:rsid w:val="00B866CC"/>
    <w:rsid w:val="00C217CB"/>
    <w:rsid w:val="00D16EF2"/>
    <w:rsid w:val="00DD3BF0"/>
    <w:rsid w:val="00F55CF8"/>
    <w:rsid w:val="00F9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8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8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864"/>
    <w:rPr>
      <w:sz w:val="18"/>
      <w:szCs w:val="18"/>
    </w:rPr>
  </w:style>
  <w:style w:type="character" w:styleId="a5">
    <w:name w:val="Strong"/>
    <w:basedOn w:val="a0"/>
    <w:uiPriority w:val="22"/>
    <w:qFormat/>
    <w:rsid w:val="004018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8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8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864"/>
    <w:rPr>
      <w:sz w:val="18"/>
      <w:szCs w:val="18"/>
    </w:rPr>
  </w:style>
  <w:style w:type="character" w:styleId="a5">
    <w:name w:val="Strong"/>
    <w:basedOn w:val="a0"/>
    <w:uiPriority w:val="22"/>
    <w:qFormat/>
    <w:rsid w:val="004018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2020-08-13T03:03:00Z</dcterms:created>
  <dcterms:modified xsi:type="dcterms:W3CDTF">2020-08-13T06:00:00Z</dcterms:modified>
</cp:coreProperties>
</file>